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9B320B" w:rsidP="00F2555F">
      <w:pPr>
        <w:tabs>
          <w:tab w:val="left" w:pos="2160"/>
        </w:tabs>
        <w:spacing w:line="800" w:lineRule="exact"/>
        <w:jc w:val="center"/>
        <w:rPr>
          <w:b/>
          <w:kern w:val="24"/>
          <w:sz w:val="48"/>
          <w:szCs w:val="48"/>
        </w:rPr>
      </w:pPr>
      <w:r>
        <w:rPr>
          <w:rFonts w:hint="eastAsia"/>
          <w:b/>
          <w:kern w:val="24"/>
          <w:sz w:val="48"/>
          <w:szCs w:val="48"/>
        </w:rPr>
        <w:t>呼吸机</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AC0605" w:rsidRPr="003E1389">
        <w:rPr>
          <w:rFonts w:ascii="黑体" w:eastAsia="黑体" w:hint="eastAsia"/>
          <w:color w:val="000000" w:themeColor="text1"/>
          <w:sz w:val="30"/>
          <w:szCs w:val="30"/>
        </w:rPr>
        <w:t>11</w:t>
      </w:r>
      <w:r w:rsidRPr="003E1389">
        <w:rPr>
          <w:rFonts w:ascii="黑体" w:eastAsia="黑体" w:hint="eastAsia"/>
          <w:color w:val="000000" w:themeColor="text1"/>
          <w:sz w:val="30"/>
          <w:szCs w:val="30"/>
        </w:rPr>
        <w:t>月</w:t>
      </w:r>
      <w:r w:rsidR="00AC0605" w:rsidRPr="003E1389">
        <w:rPr>
          <w:rFonts w:ascii="黑体" w:eastAsia="黑体" w:hint="eastAsia"/>
          <w:color w:val="000000" w:themeColor="text1"/>
          <w:sz w:val="30"/>
          <w:szCs w:val="30"/>
        </w:rPr>
        <w:t>4</w:t>
      </w:r>
      <w:r w:rsidRPr="003E1389">
        <w:rPr>
          <w:rFonts w:ascii="黑体" w:eastAsia="黑体" w:hint="eastAsia"/>
          <w:color w:val="000000" w:themeColor="text1"/>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AC0605">
        <w:rPr>
          <w:rFonts w:ascii="Tahoma" w:hAnsi="Tahoma" w:hint="eastAsia"/>
          <w:sz w:val="24"/>
          <w:szCs w:val="24"/>
          <w:lang w:val="zh-CN"/>
        </w:rPr>
        <w:t>临淄区人民医院呼吸机</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968"/>
        <w:gridCol w:w="7050"/>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AC0605">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AC0605">
              <w:rPr>
                <w:rFonts w:cs="宋体" w:hint="eastAsia"/>
                <w:b/>
                <w:color w:val="000000" w:themeColor="text1"/>
                <w:sz w:val="24"/>
                <w:szCs w:val="24"/>
              </w:rPr>
              <w:t>呼吸机</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hint="eastAsia"/>
          <w:b/>
          <w:sz w:val="24"/>
          <w:szCs w:val="24"/>
        </w:rPr>
      </w:pPr>
      <w:r w:rsidRPr="001F2898">
        <w:rPr>
          <w:rFonts w:ascii="宋体" w:hAnsi="宋体" w:hint="eastAsia"/>
          <w:b/>
          <w:sz w:val="24"/>
          <w:szCs w:val="24"/>
        </w:rPr>
        <w:t>2、货物需要技术要求如下：</w:t>
      </w:r>
    </w:p>
    <w:p w:rsidR="00AC0605" w:rsidRDefault="00AC0605" w:rsidP="005309E4">
      <w:pPr>
        <w:ind w:firstLineChars="196" w:firstLine="472"/>
        <w:rPr>
          <w:rFonts w:ascii="宋体" w:hAnsi="宋体" w:hint="eastAsia"/>
          <w:b/>
          <w:sz w:val="24"/>
          <w:szCs w:val="24"/>
        </w:rPr>
      </w:pPr>
    </w:p>
    <w:p w:rsidR="00AC0605" w:rsidRDefault="00AC0605" w:rsidP="005309E4">
      <w:pPr>
        <w:ind w:firstLineChars="196" w:firstLine="472"/>
        <w:rPr>
          <w:rFonts w:ascii="宋体" w:hAnsi="宋体" w:hint="eastAsia"/>
          <w:b/>
          <w:sz w:val="24"/>
          <w:szCs w:val="24"/>
        </w:rPr>
      </w:pPr>
    </w:p>
    <w:p w:rsidR="00AC0605" w:rsidRDefault="00AC0605" w:rsidP="00AC0605">
      <w:pPr>
        <w:spacing w:line="360" w:lineRule="auto"/>
        <w:jc w:val="center"/>
        <w:rPr>
          <w:rFonts w:ascii="宋体" w:hAnsi="宋体" w:hint="eastAsia"/>
          <w:b/>
          <w:bCs/>
          <w:sz w:val="28"/>
          <w:szCs w:val="28"/>
        </w:rPr>
      </w:pPr>
      <w:r w:rsidRPr="00AC0605">
        <w:rPr>
          <w:rFonts w:ascii="宋体" w:hAnsi="宋体" w:hint="eastAsia"/>
          <w:b/>
          <w:sz w:val="28"/>
          <w:szCs w:val="28"/>
        </w:rPr>
        <w:lastRenderedPageBreak/>
        <w:t>临淄区人民医院</w:t>
      </w:r>
      <w:r w:rsidRPr="00AC0605">
        <w:rPr>
          <w:rFonts w:ascii="宋体" w:hAnsi="宋体" w:hint="eastAsia"/>
          <w:b/>
          <w:bCs/>
          <w:sz w:val="28"/>
          <w:szCs w:val="28"/>
        </w:rPr>
        <w:t>呼吸机参数</w:t>
      </w:r>
    </w:p>
    <w:p w:rsidR="00AC0605" w:rsidRPr="00AC0605" w:rsidRDefault="00AC0605" w:rsidP="00AC0605">
      <w:pPr>
        <w:spacing w:line="360" w:lineRule="auto"/>
        <w:jc w:val="center"/>
        <w:rPr>
          <w:rFonts w:ascii="宋体" w:hAnsi="宋体" w:hint="eastAsia"/>
          <w:b/>
          <w:sz w:val="28"/>
          <w:szCs w:val="28"/>
        </w:rPr>
      </w:pP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一、基本要求</w:t>
      </w:r>
    </w:p>
    <w:p w:rsidR="00AC0605" w:rsidRPr="00AC0605" w:rsidRDefault="00AC0605" w:rsidP="00AC0605">
      <w:pPr>
        <w:spacing w:line="360" w:lineRule="auto"/>
        <w:ind w:firstLineChars="200" w:firstLine="480"/>
        <w:rPr>
          <w:rFonts w:ascii="宋体" w:hAnsi="宋体" w:hint="eastAsia"/>
          <w:color w:val="000000"/>
          <w:sz w:val="24"/>
          <w:szCs w:val="24"/>
        </w:rPr>
      </w:pPr>
      <w:bookmarkStart w:id="0" w:name="OLE_LINK7"/>
      <w:bookmarkStart w:id="1" w:name="OLE_LINK8"/>
      <w:r w:rsidRPr="00AC0605">
        <w:rPr>
          <w:rFonts w:ascii="宋体" w:hAnsi="宋体" w:hint="eastAsia"/>
          <w:color w:val="000000"/>
          <w:sz w:val="24"/>
          <w:szCs w:val="24"/>
        </w:rPr>
        <w:t>1、适用于儿童和成人</w:t>
      </w:r>
      <w:bookmarkEnd w:id="0"/>
      <w:bookmarkEnd w:id="1"/>
      <w:r w:rsidRPr="00AC0605">
        <w:rPr>
          <w:rFonts w:ascii="宋体" w:hAnsi="宋体" w:hint="eastAsia"/>
          <w:color w:val="000000"/>
          <w:sz w:val="24"/>
          <w:szCs w:val="24"/>
        </w:rPr>
        <w:t>的呼吸机，中文操作界面；</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2、电动电控呼吸机或气动电控呼吸机，气动电控呼吸机需提供空气压缩机；</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3、气体吸入、呼出部分可整体拆卸并能高温消毒（134℃），以防止交叉感染；</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4</w:t>
      </w:r>
      <w:bookmarkStart w:id="2" w:name="OLE_LINK6"/>
      <w:r w:rsidRPr="00AC0605">
        <w:rPr>
          <w:rFonts w:ascii="宋体" w:hAnsi="宋体" w:hint="eastAsia"/>
          <w:color w:val="000000"/>
          <w:sz w:val="24"/>
          <w:szCs w:val="24"/>
        </w:rPr>
        <w:t>、采用8英寸以上彩色触摸控制屏，分辨率</w:t>
      </w:r>
      <w:r w:rsidRPr="00AC0605">
        <w:rPr>
          <w:rFonts w:ascii="宋体" w:hAnsi="宋体" w:cs="Arial"/>
          <w:color w:val="000000"/>
          <w:sz w:val="24"/>
          <w:szCs w:val="24"/>
        </w:rPr>
        <w:t>≥</w:t>
      </w:r>
      <w:r w:rsidRPr="00AC0605">
        <w:rPr>
          <w:rFonts w:ascii="宋体" w:hAnsi="宋体" w:hint="eastAsia"/>
          <w:color w:val="000000"/>
          <w:sz w:val="24"/>
          <w:szCs w:val="24"/>
        </w:rPr>
        <w:t>1280*800</w:t>
      </w:r>
      <w:bookmarkEnd w:id="2"/>
      <w:r w:rsidRPr="00AC0605">
        <w:rPr>
          <w:rFonts w:ascii="宋体" w:hAnsi="宋体" w:hint="eastAsia"/>
          <w:color w:val="000000"/>
          <w:sz w:val="24"/>
          <w:szCs w:val="24"/>
        </w:rPr>
        <w:t>；可在断电条件下支持至少4小时的工作；</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5</w:t>
      </w:r>
      <w:bookmarkStart w:id="3" w:name="OLE_LINK9"/>
      <w:bookmarkStart w:id="4" w:name="OLE_LINK10"/>
      <w:bookmarkStart w:id="5" w:name="OLE_LINK11"/>
      <w:bookmarkStart w:id="6" w:name="OLE_LINK12"/>
      <w:bookmarkStart w:id="7" w:name="OLE_LINK13"/>
      <w:r w:rsidRPr="00AC0605">
        <w:rPr>
          <w:rFonts w:ascii="宋体" w:hAnsi="宋体" w:hint="eastAsia"/>
          <w:color w:val="000000"/>
          <w:sz w:val="24"/>
          <w:szCs w:val="24"/>
        </w:rPr>
        <w:t>、可开机自检，进行系统顺应性补偿及泄露补偿；</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6、参数设置时具有自动计算关联参数，以及超限参数红色提醒功能；</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7、压力上升时间和呼气触发灵敏度可调节，呼气灵敏度具有自动触发可供选择；</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8、呼吸波形与呼吸环可同屏显示、可冻结，呼吸环可存储（不少于4个）、对比。</w:t>
      </w:r>
    </w:p>
    <w:bookmarkEnd w:id="3"/>
    <w:bookmarkEnd w:id="4"/>
    <w:bookmarkEnd w:id="5"/>
    <w:bookmarkEnd w:id="6"/>
    <w:bookmarkEnd w:id="7"/>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二、呼吸模式及功能</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1、常规模式：容量控制通气下的辅助控制通气A/C和同步间歇指令通气SIMV、压力控制通气下的A/C和SIMV、CPAP/PSV、窒息通气模式及SIGH模式（具有容量和压力两种方式），无创通气模式。</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2、具备双相气道正压通气（如BIPAP或Bi-vent），可选配自动适应性压力调整容量控制功能（如AUTOFLOW或者PRVC等）、压力释放通气APRV。</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3、其他功能：手动呼吸、吸气保持、呼气保持、同步雾化、监测参数的72小时的趋势图、表分析。</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4、具备P0.1监测、呼吸功监测、浅快呼吸指数监测、内源性PEEP监测、最大吸气负压监测、智能吸痰程序。</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三、设置参数要求</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1、潮气量：20ml</w:t>
      </w:r>
      <w:r w:rsidRPr="00AC0605">
        <w:rPr>
          <w:rFonts w:ascii="宋体" w:hAnsi="宋体"/>
          <w:color w:val="000000"/>
          <w:sz w:val="24"/>
          <w:szCs w:val="24"/>
        </w:rPr>
        <w:t>—</w:t>
      </w:r>
      <w:r w:rsidRPr="00AC0605">
        <w:rPr>
          <w:rFonts w:ascii="宋体" w:hAnsi="宋体" w:hint="eastAsia"/>
          <w:color w:val="000000"/>
          <w:sz w:val="24"/>
          <w:szCs w:val="24"/>
        </w:rPr>
        <w:t>2000ml</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2、呼吸频率：1-100次/min</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3、压力支持：0</w:t>
      </w:r>
      <w:r w:rsidRPr="00AC0605">
        <w:rPr>
          <w:rFonts w:ascii="宋体" w:hAnsi="宋体"/>
          <w:color w:val="000000"/>
          <w:sz w:val="24"/>
          <w:szCs w:val="24"/>
        </w:rPr>
        <w:t>—</w:t>
      </w:r>
      <w:r w:rsidRPr="00AC0605">
        <w:rPr>
          <w:rFonts w:ascii="宋体" w:hAnsi="宋体" w:hint="eastAsia"/>
          <w:color w:val="000000"/>
          <w:sz w:val="24"/>
          <w:szCs w:val="24"/>
        </w:rPr>
        <w:t>80cmH2O</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lastRenderedPageBreak/>
        <w:t>4、PEEP：0--45 cmH2O</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5、压力上升时间：0-2s</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6、呼气触发灵敏度：自动或15%-80%</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四、监测参数要求</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1、监测参数不少于20个；</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2、波形：压力/时间、流速/时间、容量/时间监测；</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3、呼吸环:压力/容量、容量/流速、流速/压力环监测；</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4、TV/IBW监测；</w:t>
      </w:r>
    </w:p>
    <w:p w:rsidR="00AC0605" w:rsidRPr="00AC0605" w:rsidRDefault="00AC0605" w:rsidP="00AC0605">
      <w:pPr>
        <w:spacing w:line="360" w:lineRule="auto"/>
        <w:ind w:firstLineChars="200" w:firstLine="480"/>
        <w:rPr>
          <w:rFonts w:ascii="宋体" w:hAnsi="宋体" w:hint="eastAsia"/>
          <w:color w:val="000000"/>
          <w:sz w:val="24"/>
          <w:szCs w:val="24"/>
        </w:rPr>
      </w:pPr>
      <w:r w:rsidRPr="00AC0605">
        <w:rPr>
          <w:rFonts w:ascii="宋体" w:hAnsi="宋体" w:hint="eastAsia"/>
          <w:color w:val="000000"/>
          <w:sz w:val="24"/>
          <w:szCs w:val="24"/>
        </w:rPr>
        <w:t>5、肺力学：吸气阻力、呼气阻力、静态顺应性、动态顺应性、呼吸功、时间常数的监测。</w:t>
      </w:r>
    </w:p>
    <w:p w:rsidR="00AC0605" w:rsidRPr="00AC0605" w:rsidRDefault="00AC0605" w:rsidP="00AC0605">
      <w:pPr>
        <w:spacing w:line="360" w:lineRule="auto"/>
        <w:ind w:firstLineChars="196" w:firstLine="472"/>
        <w:rPr>
          <w:rFonts w:ascii="宋体" w:hAnsi="宋体"/>
          <w:b/>
          <w:sz w:val="24"/>
          <w:szCs w:val="24"/>
        </w:rPr>
      </w:pPr>
    </w:p>
    <w:sectPr w:rsidR="00AC0605" w:rsidRPr="00AC0605"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39" w:rsidRDefault="00325D39" w:rsidP="00026CC8">
      <w:r>
        <w:separator/>
      </w:r>
    </w:p>
  </w:endnote>
  <w:endnote w:type="continuationSeparator" w:id="1">
    <w:p w:rsidR="00325D39" w:rsidRDefault="00325D39"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39" w:rsidRDefault="00325D39" w:rsidP="00026CC8">
      <w:r>
        <w:separator/>
      </w:r>
    </w:p>
  </w:footnote>
  <w:footnote w:type="continuationSeparator" w:id="1">
    <w:p w:rsidR="00325D39" w:rsidRDefault="00325D39"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46264"/>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74CE0"/>
    <w:rsid w:val="002A464B"/>
    <w:rsid w:val="002C5A93"/>
    <w:rsid w:val="002D2F60"/>
    <w:rsid w:val="002E127E"/>
    <w:rsid w:val="0030631F"/>
    <w:rsid w:val="00325D39"/>
    <w:rsid w:val="00330072"/>
    <w:rsid w:val="00353743"/>
    <w:rsid w:val="00357676"/>
    <w:rsid w:val="003640D3"/>
    <w:rsid w:val="00372642"/>
    <w:rsid w:val="00374EBB"/>
    <w:rsid w:val="00381648"/>
    <w:rsid w:val="0039605D"/>
    <w:rsid w:val="00396A97"/>
    <w:rsid w:val="003B2764"/>
    <w:rsid w:val="003B3718"/>
    <w:rsid w:val="003E1389"/>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A2EFE"/>
    <w:rsid w:val="005F2B82"/>
    <w:rsid w:val="00605D7E"/>
    <w:rsid w:val="006068FE"/>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70639"/>
    <w:rsid w:val="009A3933"/>
    <w:rsid w:val="009A39B1"/>
    <w:rsid w:val="009A5219"/>
    <w:rsid w:val="009B320B"/>
    <w:rsid w:val="009C1746"/>
    <w:rsid w:val="009C2B17"/>
    <w:rsid w:val="009C7EB3"/>
    <w:rsid w:val="009E05B7"/>
    <w:rsid w:val="00A10E6B"/>
    <w:rsid w:val="00A216A6"/>
    <w:rsid w:val="00A879F8"/>
    <w:rsid w:val="00AB087B"/>
    <w:rsid w:val="00AC0605"/>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F1D8D"/>
    <w:rsid w:val="00D362D7"/>
    <w:rsid w:val="00D37ABF"/>
    <w:rsid w:val="00D50A10"/>
    <w:rsid w:val="00D50B7E"/>
    <w:rsid w:val="00D57907"/>
    <w:rsid w:val="00DE2A5E"/>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221</Words>
  <Characters>1263</Characters>
  <Application>Microsoft Office Word</Application>
  <DocSecurity>0</DocSecurity>
  <Lines>10</Lines>
  <Paragraphs>2</Paragraphs>
  <ScaleCrop>false</ScaleCrop>
  <Company>china</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143</cp:revision>
  <dcterms:created xsi:type="dcterms:W3CDTF">2016-08-31T03:24:00Z</dcterms:created>
  <dcterms:modified xsi:type="dcterms:W3CDTF">2017-11-03T23:46:00Z</dcterms:modified>
</cp:coreProperties>
</file>